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                                                          41754 Horseshoe Way, Coarsegold, California, U.S.A.</w:t>
      </w:r>
    </w:p>
    <w:p>
      <w:pPr>
        <w:pStyle w:val="No Spacing"/>
        <w:jc w:val="center"/>
        <w:rPr>
          <w:rFonts w:ascii="Arial Bold" w:cs="Arial Bold" w:hAnsi="Arial Bold" w:eastAsia="Arial Bold"/>
          <w:sz w:val="24"/>
          <w:szCs w:val="24"/>
        </w:rPr>
      </w:pPr>
    </w:p>
    <w:p>
      <w:pPr>
        <w:pStyle w:val="No Spacing"/>
        <w:jc w:val="center"/>
        <w:rPr>
          <w:rFonts w:ascii="Arial Bold" w:cs="Arial Bold" w:hAnsi="Arial Bold" w:eastAsia="Arial Bold"/>
          <w:sz w:val="24"/>
          <w:szCs w:val="24"/>
        </w:rPr>
      </w:pPr>
    </w:p>
    <w:p>
      <w:pPr>
        <w:pStyle w:val="No Spacing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June 15, 2021</w:t>
      </w:r>
    </w:p>
    <w:p>
      <w:pPr>
        <w:pStyle w:val="No Spacing"/>
        <w:rPr>
          <w:rFonts w:ascii="Arial Bold" w:cs="Arial Bold" w:hAnsi="Arial Bold" w:eastAsia="Arial Bold"/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Dear ICMA Members, Participants, &amp; Friends: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ICMA will be celebrating its 42</w:t>
      </w:r>
      <w:r>
        <w:rPr>
          <w:rFonts w:ascii="Arial" w:cs="Arial Unicode MS" w:hAnsi="Arial Unicode MS" w:eastAsia="Arial Unicode MS"/>
          <w:sz w:val="24"/>
          <w:szCs w:val="24"/>
          <w:vertAlign w:val="superscript"/>
          <w:rtl w:val="0"/>
          <w:lang w:val="en-US"/>
        </w:rPr>
        <w:t>nd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 xml:space="preserve"> Founding Anniversary and we would like to celebrate with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us with the more than four decades of providing excellent annual (biennial thereafter)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conferences in North America, Central, America, and Europe on Cement and Concrete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Microscopy and related materials.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I would like to invite you and your colleagues, officemates, and friends to present paper(s) for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the 42</w:t>
      </w:r>
      <w:r>
        <w:rPr>
          <w:rFonts w:ascii="Arial" w:cs="Arial Unicode MS" w:hAnsi="Arial Unicode MS" w:eastAsia="Arial Unicode MS"/>
          <w:sz w:val="24"/>
          <w:szCs w:val="24"/>
          <w:vertAlign w:val="superscript"/>
          <w:rtl w:val="0"/>
          <w:lang w:val="en-US"/>
        </w:rPr>
        <w:t>nd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 xml:space="preserve"> International Conference on Cement and Concrete Microscopy to be held on the</w:t>
      </w:r>
    </w:p>
    <w:p>
      <w:pPr>
        <w:pStyle w:val="No Spacing"/>
        <w:rPr>
          <w:sz w:val="24"/>
          <w:szCs w:val="24"/>
          <w:rtl w:val="0"/>
          <w:lang w:val="en-US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 xml:space="preserve">beautiful compound of the Technical University of Bergakademie, Freiberg, Germany on 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June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8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en-US"/>
        </w:rPr>
        <w:t xml:space="preserve"> –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1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1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, 2022.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 xml:space="preserve">Attached is the </w:t>
      </w:r>
      <w:r>
        <w:rPr>
          <w:rFonts w:ascii="Arial Bold"/>
          <w:sz w:val="24"/>
          <w:szCs w:val="24"/>
          <w:rtl w:val="0"/>
          <w:lang w:val="en-US"/>
        </w:rPr>
        <w:t xml:space="preserve">CALL FOR PAPERS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for the above-mentioned conference. Please be informed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 xml:space="preserve">that the deadline date for submission of abstracts will be on or before </w:t>
      </w:r>
      <w:r>
        <w:rPr>
          <w:rFonts w:ascii="Arial Bold"/>
          <w:sz w:val="24"/>
          <w:szCs w:val="24"/>
          <w:rtl w:val="0"/>
          <w:lang w:val="en-US"/>
        </w:rPr>
        <w:t>November 15, 2021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Please inform me if you cannot meet the deadline date and arrange for a favorable date to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 xml:space="preserve">submit the abstract of your intended paper, provided we are within the time frame of the 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printing of the preliminary program.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For your information, it is now possible to send in your manuscripts with peer review process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for publication in the ICMA Proceedings. For authors interested in the peer reviewed manus-</w:t>
      </w:r>
    </w:p>
    <w:p>
      <w:pPr>
        <w:pStyle w:val="No Spacing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 xml:space="preserve">cripts, it is possible now to send in their completed manuscript on or before </w:t>
      </w:r>
      <w:r>
        <w:rPr>
          <w:rFonts w:ascii="Arial Bold"/>
          <w:sz w:val="24"/>
          <w:szCs w:val="24"/>
          <w:rtl w:val="0"/>
          <w:lang w:val="en-US"/>
        </w:rPr>
        <w:t>December 31, 2021.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Manuscripts that are received later cannot be considered for peer review process, but can be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included in the ICMA Proceedings. Information on conference and hotel registration and the</w:t>
      </w: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Preliminary Program will soon be obtained through the ICMA webpage (</w:t>
      </w:r>
      <w:hyperlink r:id="rId4" w:history="1">
        <w:r>
          <w:rPr>
            <w:rStyle w:val="Hyperlink.0"/>
            <w:rFonts w:ascii="Arial" w:cs="Arial Unicode MS" w:hAnsi="Arial Unicode MS" w:eastAsia="Arial Unicode MS"/>
            <w:color w:val="0000ff"/>
            <w:sz w:val="24"/>
            <w:szCs w:val="24"/>
            <w:u w:val="single" w:color="0000ff"/>
            <w:rtl w:val="0"/>
            <w:lang w:val="en-US"/>
          </w:rPr>
          <w:t>www.cemmicro.org</w:t>
        </w:r>
      </w:hyperlink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).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>Looking forward to your positive reply and participation at the 42</w:t>
      </w:r>
      <w:r>
        <w:rPr>
          <w:rFonts w:ascii="Arial" w:cs="Arial Unicode MS" w:hAnsi="Arial Unicode MS" w:eastAsia="Arial Unicode MS"/>
          <w:sz w:val="24"/>
          <w:szCs w:val="24"/>
          <w:vertAlign w:val="superscript"/>
          <w:rtl w:val="0"/>
          <w:lang w:val="en-US"/>
        </w:rPr>
        <w:t>nd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en-US"/>
        </w:rPr>
        <w:t xml:space="preserve"> ICMA Conference.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Very truly yours,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Arturo G. Nisperos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Dr. Arturo G. Nisperos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ICMA General Chairman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Cc: Secretary</w:t>
      </w:r>
    </w:p>
    <w:p>
      <w:pPr>
        <w:pStyle w:val="No Spacing"/>
        <w:jc w:val="both"/>
      </w:pPr>
      <w:r>
        <w:rPr>
          <w:sz w:val="24"/>
          <w:szCs w:val="24"/>
          <w:rtl w:val="0"/>
          <w:lang w:val="en-US"/>
        </w:rPr>
        <w:t>icma/agn/6-15-21/.</w:t>
      </w:r>
      <w:r>
        <w:rPr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810" w:bottom="1440" w:left="990" w:header="28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spacing w:before="480" w:line="360" w:lineRule="auto"/>
      <w:ind w:firstLine="216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1051560</wp:posOffset>
          </wp:positionH>
          <wp:positionV relativeFrom="page">
            <wp:posOffset>297178</wp:posOffset>
          </wp:positionV>
          <wp:extent cx="826770" cy="7543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754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/>
        <w:sz w:val="48"/>
        <w:szCs w:val="48"/>
        <w:rtl w:val="0"/>
        <w:lang w:val="en-US"/>
      </w:rPr>
      <w:t>ICMA</w:t>
    </w:r>
    <w:r>
      <w:rPr>
        <w:rFonts w:ascii="Times New Roman" w:cs="Times New Roman" w:hAnsi="Times New Roman" w:eastAsia="Times New Roman"/>
        <w:sz w:val="96"/>
        <w:szCs w:val="96"/>
        <w:rtl w:val="0"/>
      </w:rPr>
      <w:tab/>
      <w:t xml:space="preserve"> </w:t>
    </w:r>
    <w:r>
      <w:rPr>
        <w:rFonts w:ascii="Times New Roman"/>
        <w:i w:val="1"/>
        <w:iCs w:val="1"/>
        <w:sz w:val="36"/>
        <w:szCs w:val="36"/>
        <w:u w:val="single"/>
        <w:rtl w:val="0"/>
        <w:lang w:val="en-US"/>
      </w:rPr>
      <w:t>International Cement Microscopy Association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540"/>
      </w:tabs>
      <w:suppressAutoHyphens w:val="0"/>
      <w:bidi w:val="0"/>
      <w:spacing w:before="0" w:after="0" w:line="240" w:lineRule="auto"/>
      <w:ind w:left="540" w:right="0" w:hanging="54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ff"/>
      <w:sz w:val="24"/>
      <w:szCs w:val="24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cemmicro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